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82" w:rsidRPr="00395CE8" w:rsidRDefault="00636382" w:rsidP="00A43D09">
      <w:pPr>
        <w:jc w:val="center"/>
        <w:rPr>
          <w:rStyle w:val="a5"/>
          <w:sz w:val="26"/>
          <w:szCs w:val="26"/>
        </w:rPr>
      </w:pPr>
      <w:r w:rsidRPr="00395CE8">
        <w:rPr>
          <w:rStyle w:val="a5"/>
          <w:sz w:val="26"/>
          <w:szCs w:val="26"/>
        </w:rPr>
        <w:t xml:space="preserve">ДОГОВОР  № </w:t>
      </w:r>
      <w:r>
        <w:rPr>
          <w:rStyle w:val="a5"/>
          <w:sz w:val="26"/>
          <w:szCs w:val="26"/>
        </w:rPr>
        <w:t>50</w:t>
      </w:r>
      <w:r w:rsidRPr="00395CE8">
        <w:rPr>
          <w:rStyle w:val="a5"/>
          <w:sz w:val="26"/>
          <w:szCs w:val="26"/>
        </w:rPr>
        <w:t>_</w:t>
      </w:r>
    </w:p>
    <w:p w:rsidR="00636382" w:rsidRDefault="00636382" w:rsidP="00A43D09">
      <w:pPr>
        <w:jc w:val="center"/>
        <w:rPr>
          <w:rFonts w:ascii="Tahoma" w:hAnsi="Tahoma" w:cs="Tahoma"/>
          <w:color w:val="0000FF"/>
          <w:sz w:val="20"/>
          <w:szCs w:val="20"/>
        </w:rPr>
      </w:pPr>
      <w:r>
        <w:rPr>
          <w:rStyle w:val="a5"/>
        </w:rPr>
        <w:t>НА  ЭКСКУРСИОННОЕ ОБСЛУЖИВАНИЕ</w:t>
      </w:r>
    </w:p>
    <w:p w:rsidR="00636382" w:rsidRPr="00C14F2F" w:rsidRDefault="00636382" w:rsidP="00A43D09"/>
    <w:p w:rsidR="00636382" w:rsidRPr="00C14F2F" w:rsidRDefault="00636382" w:rsidP="00A43D09"/>
    <w:p w:rsidR="00636382" w:rsidRDefault="00636382" w:rsidP="00A43D09">
      <w:r>
        <w:t>г. Волгоград</w:t>
      </w:r>
      <w:r w:rsidRPr="00C14F2F">
        <w:t xml:space="preserve">                                                                                     </w:t>
      </w:r>
      <w:r>
        <w:t xml:space="preserve">           </w:t>
      </w:r>
      <w:r w:rsidR="00BE00A4">
        <w:t xml:space="preserve">            </w:t>
      </w:r>
      <w:r>
        <w:t xml:space="preserve"> «15»апреля </w:t>
      </w:r>
      <w:smartTag w:uri="urn:schemas-microsoft-com:office:smarttags" w:element="metricconverter">
        <w:smartTagPr>
          <w:attr w:name="ProductID" w:val="2014 г"/>
        </w:smartTagPr>
        <w:r>
          <w:t>2014 г</w:t>
        </w:r>
      </w:smartTag>
      <w:r>
        <w:t>.</w:t>
      </w:r>
    </w:p>
    <w:p w:rsidR="00636382" w:rsidRDefault="00636382" w:rsidP="00A43D09"/>
    <w:p w:rsidR="00636382" w:rsidRPr="00C83285" w:rsidRDefault="00636382" w:rsidP="00F23CB3">
      <w:pPr>
        <w:jc w:val="both"/>
      </w:pPr>
      <w:r w:rsidRPr="009E0ECB">
        <w:rPr>
          <w:b/>
        </w:rPr>
        <w:t>Общество с ограниченной ответственностью «Круиз»,</w:t>
      </w:r>
      <w:r w:rsidRPr="009E0ECB">
        <w:t xml:space="preserve"> реестровый номер  МВТ 000958</w:t>
      </w:r>
      <w:r>
        <w:t>,</w:t>
      </w:r>
      <w:r w:rsidRPr="009E0ECB">
        <w:t xml:space="preserve"> в лице  директора Растегаева Алексея Сергеевича, действующего на основании Устава, именуемое в дальнейшем «Исполнитель», с  одной  стороны,  и</w:t>
      </w:r>
      <w:r w:rsidRPr="00F23CB3">
        <w:rPr>
          <w:sz w:val="20"/>
          <w:szCs w:val="20"/>
        </w:rPr>
        <w:t xml:space="preserve"> </w:t>
      </w:r>
      <w:r w:rsidRPr="00F23CB3">
        <w:t>Общество с ограниченной ответственностью «Перспектива»</w:t>
      </w:r>
      <w:r>
        <w:rPr>
          <w:u w:val="single"/>
        </w:rPr>
        <w:t>,</w:t>
      </w:r>
      <w:r w:rsidRPr="00F23CB3">
        <w:t xml:space="preserve"> в лице директора Варакина Андрея Володарьевича</w:t>
      </w:r>
      <w:r>
        <w:t>,</w:t>
      </w:r>
      <w:r w:rsidRPr="00F23CB3">
        <w:t xml:space="preserve"> </w:t>
      </w:r>
      <w:r w:rsidRPr="00C83285">
        <w:t xml:space="preserve">действующего на основании </w:t>
      </w:r>
      <w:r>
        <w:t xml:space="preserve">__________________ </w:t>
      </w:r>
      <w:r w:rsidRPr="00C83285">
        <w:t xml:space="preserve">именуемые в дальнейшем «Стороны», заключили </w:t>
      </w:r>
      <w:r>
        <w:t>н</w:t>
      </w:r>
      <w:r w:rsidRPr="00C83285">
        <w:t>астоящий Договор о нижеследующем.</w:t>
      </w:r>
    </w:p>
    <w:p w:rsidR="00636382" w:rsidRPr="0086397A" w:rsidRDefault="00636382" w:rsidP="00A43D09">
      <w:pPr>
        <w:tabs>
          <w:tab w:val="left" w:pos="7050"/>
        </w:tabs>
      </w:pPr>
      <w:r>
        <w:rPr>
          <w:sz w:val="18"/>
          <w:szCs w:val="18"/>
        </w:rPr>
        <w:t xml:space="preserve">      </w:t>
      </w:r>
    </w:p>
    <w:p w:rsidR="00636382" w:rsidRPr="00EC566E" w:rsidRDefault="00636382" w:rsidP="00E56E6C">
      <w:pPr>
        <w:jc w:val="center"/>
        <w:rPr>
          <w:b/>
        </w:rPr>
      </w:pPr>
      <w:r w:rsidRPr="004B13DF">
        <w:rPr>
          <w:b/>
        </w:rPr>
        <w:t>1. Предмет договора</w:t>
      </w:r>
    </w:p>
    <w:p w:rsidR="00636382" w:rsidRDefault="00636382" w:rsidP="00A43D09">
      <w:pPr>
        <w:jc w:val="both"/>
      </w:pPr>
      <w:r w:rsidRPr="00C83285">
        <w:br/>
        <w:t>1.1. Исполнитель обеспечивает экскурсионное сопровождение либо осуществляет стандартную обзорную экскурсию, экскурсию по музею или иному объекту туристского показа, экскурсию по специальной программе и другое, по предварительной Заявке Заказчика.</w:t>
      </w:r>
      <w:r w:rsidRPr="00C83285">
        <w:br/>
        <w:t>1.2.  Исполнитель п</w:t>
      </w:r>
      <w:r>
        <w:t xml:space="preserve">редоставляет </w:t>
      </w:r>
      <w:r w:rsidRPr="00C83285">
        <w:t xml:space="preserve">экскурсантам услуги, </w:t>
      </w:r>
      <w:r>
        <w:t xml:space="preserve">в сроки </w:t>
      </w:r>
    </w:p>
    <w:tbl>
      <w:tblPr>
        <w:tblW w:w="0" w:type="auto"/>
        <w:tblBorders>
          <w:bottom w:val="single" w:sz="4" w:space="0" w:color="auto"/>
        </w:tblBorders>
        <w:tblLook w:val="00A0"/>
      </w:tblPr>
      <w:tblGrid>
        <w:gridCol w:w="3652"/>
        <w:gridCol w:w="3969"/>
      </w:tblGrid>
      <w:tr w:rsidR="00636382" w:rsidTr="00431658">
        <w:tc>
          <w:tcPr>
            <w:tcW w:w="3652" w:type="dxa"/>
            <w:tcBorders>
              <w:bottom w:val="single" w:sz="4" w:space="0" w:color="auto"/>
            </w:tcBorders>
          </w:tcPr>
          <w:p w:rsidR="00636382" w:rsidRDefault="00636382" w:rsidP="00431658">
            <w:pPr>
              <w:jc w:val="both"/>
            </w:pPr>
            <w:r>
              <w:t xml:space="preserve">с </w:t>
            </w:r>
            <w:r w:rsidRPr="00431658">
              <w:rPr>
                <w:b/>
              </w:rPr>
              <w:t xml:space="preserve">« 21  »   апреля     2014 </w:t>
            </w:r>
            <w:r>
              <w:t xml:space="preserve"> года</w:t>
            </w:r>
          </w:p>
        </w:tc>
        <w:tc>
          <w:tcPr>
            <w:tcW w:w="3969" w:type="dxa"/>
            <w:tcBorders>
              <w:bottom w:val="single" w:sz="4" w:space="0" w:color="auto"/>
            </w:tcBorders>
          </w:tcPr>
          <w:p w:rsidR="00636382" w:rsidRDefault="00636382" w:rsidP="00E54FD2">
            <w:pPr>
              <w:jc w:val="both"/>
            </w:pPr>
            <w:r>
              <w:t>по «   -  »        -       201 - года</w:t>
            </w:r>
          </w:p>
        </w:tc>
      </w:tr>
    </w:tbl>
    <w:p w:rsidR="00636382" w:rsidRDefault="00636382" w:rsidP="00A43D09">
      <w:pPr>
        <w:jc w:val="both"/>
        <w:rPr>
          <w:b/>
          <w:u w:val="single"/>
        </w:rPr>
      </w:pPr>
      <w:r>
        <w:t xml:space="preserve">по следующему маршруту (теме заказанной экскурсии):                </w:t>
      </w:r>
    </w:p>
    <w:tbl>
      <w:tblPr>
        <w:tblW w:w="0" w:type="auto"/>
        <w:tblBorders>
          <w:bottom w:val="single" w:sz="4" w:space="0" w:color="auto"/>
        </w:tblBorders>
        <w:tblLook w:val="00A0"/>
      </w:tblPr>
      <w:tblGrid>
        <w:gridCol w:w="3510"/>
        <w:gridCol w:w="6379"/>
      </w:tblGrid>
      <w:tr w:rsidR="00636382" w:rsidRPr="00E54FD2" w:rsidTr="00E54FD2">
        <w:tc>
          <w:tcPr>
            <w:tcW w:w="9889" w:type="dxa"/>
            <w:gridSpan w:val="2"/>
            <w:tcBorders>
              <w:bottom w:val="single" w:sz="4" w:space="0" w:color="auto"/>
            </w:tcBorders>
          </w:tcPr>
          <w:p w:rsidR="00636382" w:rsidRPr="00BE00A4" w:rsidRDefault="00636382" w:rsidP="003F7CC6">
            <w:pPr>
              <w:rPr>
                <w:b/>
                <w:bCs/>
              </w:rPr>
            </w:pPr>
            <w:r w:rsidRPr="00BE00A4">
              <w:rPr>
                <w:b/>
                <w:bCs/>
              </w:rPr>
              <w:t>Восставший из пепла город-герой</w:t>
            </w:r>
          </w:p>
        </w:tc>
      </w:tr>
      <w:tr w:rsidR="00636382" w:rsidRPr="00E54FD2" w:rsidTr="00E54FD2">
        <w:tc>
          <w:tcPr>
            <w:tcW w:w="3510" w:type="dxa"/>
            <w:tcBorders>
              <w:top w:val="nil"/>
              <w:bottom w:val="nil"/>
            </w:tcBorders>
          </w:tcPr>
          <w:p w:rsidR="00636382" w:rsidRPr="00E54FD2" w:rsidRDefault="00636382" w:rsidP="00E54FD2">
            <w:pPr>
              <w:jc w:val="both"/>
              <w:rPr>
                <w:b/>
                <w:u w:val="single"/>
              </w:rPr>
            </w:pPr>
            <w:r w:rsidRPr="00C83285">
              <w:t>следующим видом транспорта</w:t>
            </w:r>
            <w:r>
              <w:t xml:space="preserve"> </w:t>
            </w:r>
          </w:p>
        </w:tc>
        <w:tc>
          <w:tcPr>
            <w:tcW w:w="6379" w:type="dxa"/>
            <w:tcBorders>
              <w:top w:val="single" w:sz="4" w:space="0" w:color="auto"/>
              <w:bottom w:val="single" w:sz="4" w:space="0" w:color="auto"/>
            </w:tcBorders>
          </w:tcPr>
          <w:p w:rsidR="00636382" w:rsidRPr="00E54FD2" w:rsidRDefault="00636382" w:rsidP="00E54FD2">
            <w:pPr>
              <w:jc w:val="both"/>
              <w:rPr>
                <w:b/>
              </w:rPr>
            </w:pPr>
            <w:r w:rsidRPr="00E54FD2">
              <w:rPr>
                <w:b/>
              </w:rPr>
              <w:t>Автобус</w:t>
            </w:r>
          </w:p>
        </w:tc>
      </w:tr>
    </w:tbl>
    <w:p w:rsidR="00636382" w:rsidRDefault="00636382" w:rsidP="00A43D0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2"/>
        <w:gridCol w:w="3332"/>
        <w:gridCol w:w="3333"/>
      </w:tblGrid>
      <w:tr w:rsidR="00636382" w:rsidTr="00E54FD2">
        <w:tc>
          <w:tcPr>
            <w:tcW w:w="3332" w:type="dxa"/>
            <w:tcBorders>
              <w:top w:val="nil"/>
              <w:left w:val="nil"/>
              <w:bottom w:val="nil"/>
              <w:right w:val="nil"/>
            </w:tcBorders>
          </w:tcPr>
          <w:p w:rsidR="00636382" w:rsidRDefault="00636382" w:rsidP="00E54FD2">
            <w:pPr>
              <w:jc w:val="both"/>
            </w:pPr>
            <w:r w:rsidRPr="00C83285">
              <w:t>Услуги</w:t>
            </w:r>
            <w:r>
              <w:t xml:space="preserve"> </w:t>
            </w:r>
            <w:r w:rsidRPr="00C83285">
              <w:t>гидов-переводчиков</w:t>
            </w:r>
          </w:p>
        </w:tc>
        <w:tc>
          <w:tcPr>
            <w:tcW w:w="3332" w:type="dxa"/>
            <w:tcBorders>
              <w:top w:val="nil"/>
              <w:left w:val="nil"/>
              <w:bottom w:val="single" w:sz="4" w:space="0" w:color="auto"/>
              <w:right w:val="nil"/>
            </w:tcBorders>
          </w:tcPr>
          <w:p w:rsidR="00636382" w:rsidRPr="00E54FD2" w:rsidRDefault="00636382" w:rsidP="00E54FD2">
            <w:pPr>
              <w:jc w:val="both"/>
              <w:rPr>
                <w:b/>
              </w:rPr>
            </w:pPr>
            <w:r w:rsidRPr="00E54FD2">
              <w:rPr>
                <w:b/>
              </w:rPr>
              <w:t>русского</w:t>
            </w:r>
          </w:p>
        </w:tc>
        <w:tc>
          <w:tcPr>
            <w:tcW w:w="3333" w:type="dxa"/>
            <w:tcBorders>
              <w:top w:val="nil"/>
              <w:left w:val="nil"/>
              <w:bottom w:val="nil"/>
              <w:right w:val="nil"/>
            </w:tcBorders>
          </w:tcPr>
          <w:p w:rsidR="00636382" w:rsidRDefault="00636382" w:rsidP="00E54FD2">
            <w:pPr>
              <w:jc w:val="both"/>
            </w:pPr>
            <w:r w:rsidRPr="00C83285">
              <w:t>языка.</w:t>
            </w:r>
          </w:p>
        </w:tc>
      </w:tr>
    </w:tbl>
    <w:p w:rsidR="00636382" w:rsidRDefault="00636382" w:rsidP="00A43D09">
      <w:pPr>
        <w:jc w:val="both"/>
      </w:pPr>
      <w:r w:rsidRPr="000D2F67">
        <w:rPr>
          <w:b/>
        </w:rPr>
        <w:t>                                               </w:t>
      </w:r>
      <w:r w:rsidRPr="000D2F67">
        <w:rPr>
          <w:b/>
          <w:sz w:val="18"/>
          <w:szCs w:val="18"/>
        </w:rPr>
        <w:t>(</w:t>
      </w:r>
      <w:r>
        <w:rPr>
          <w:b/>
          <w:sz w:val="18"/>
          <w:szCs w:val="18"/>
        </w:rPr>
        <w:t xml:space="preserve"> </w:t>
      </w:r>
      <w:r w:rsidRPr="000D2F67">
        <w:rPr>
          <w:b/>
          <w:sz w:val="18"/>
          <w:szCs w:val="18"/>
        </w:rPr>
        <w:t>Указать язык, на котором проводится экскурсия)</w:t>
      </w:r>
      <w:r>
        <w:t xml:space="preserve"> </w:t>
      </w:r>
    </w:p>
    <w:p w:rsidR="00636382" w:rsidRDefault="00636382" w:rsidP="00A43D09">
      <w:pPr>
        <w:jc w:val="both"/>
      </w:pPr>
      <w:r w:rsidRPr="00C83285">
        <w:t>1.3. Все действия сторон по продаже услуг не выходят за гражданско-правовые</w:t>
      </w:r>
      <w:r>
        <w:t xml:space="preserve"> </w:t>
      </w:r>
      <w:r w:rsidRPr="00C83285">
        <w:t>рамки договоров</w:t>
      </w:r>
      <w:r>
        <w:t xml:space="preserve"> возмездного оказания услуг.</w:t>
      </w:r>
    </w:p>
    <w:p w:rsidR="00636382" w:rsidRDefault="00636382" w:rsidP="00A43D09">
      <w:pPr>
        <w:jc w:val="both"/>
      </w:pPr>
      <w:r w:rsidRPr="00C83285">
        <w:t>1.4. Продаже подлежат услуги, включающие организацию экскурсионного обслуживания, услуги гидов-переводчиков и другие услуги, необходимые для совершения путешествия, индивидуальных</w:t>
      </w:r>
      <w:r>
        <w:t xml:space="preserve"> лиц и групп граждан.</w:t>
      </w:r>
    </w:p>
    <w:p w:rsidR="00636382" w:rsidRDefault="00636382" w:rsidP="00E56E6C">
      <w:pPr>
        <w:jc w:val="both"/>
      </w:pPr>
      <w:r w:rsidRPr="00C83285">
        <w:t>1.5. Услуги экскурсовода (гида) трактуются в рамках настоящего договора следующим образом: действия по сопровождению и ознакомлению экскурсантов с туристическими ресурсами, осуществляемые в информационных, учебных, познавательных, культурно-просветительных и других целях творческими работниками, обладающими соответствующей</w:t>
      </w:r>
      <w:r>
        <w:t xml:space="preserve"> </w:t>
      </w:r>
      <w:r w:rsidRPr="00C83285">
        <w:t>квалификацией.</w:t>
      </w:r>
    </w:p>
    <w:p w:rsidR="00636382" w:rsidRPr="00E56E6C" w:rsidRDefault="00636382" w:rsidP="00E56E6C">
      <w:pPr>
        <w:jc w:val="both"/>
      </w:pPr>
      <w:r w:rsidRPr="00C83285">
        <w:t> </w:t>
      </w:r>
      <w:r>
        <w:t xml:space="preserve">1.6. </w:t>
      </w:r>
      <w:r w:rsidRPr="00C83285">
        <w:t>Услуги гида-переводчика – действия по сопровождению и ознакомлению экскурсантов с туристическими ресурсами, осуществляемые посредством последовательного и/или синхронного перевода творческим работником, обладающим соответствующей квалификацией.</w:t>
      </w:r>
    </w:p>
    <w:p w:rsidR="00636382" w:rsidRDefault="00636382" w:rsidP="00A43D09">
      <w:pPr>
        <w:rPr>
          <w:b/>
        </w:rPr>
      </w:pPr>
    </w:p>
    <w:p w:rsidR="00636382" w:rsidRPr="004B13DF" w:rsidRDefault="00636382" w:rsidP="00E56E6C">
      <w:pPr>
        <w:jc w:val="center"/>
        <w:rPr>
          <w:b/>
        </w:rPr>
      </w:pPr>
      <w:r w:rsidRPr="004B13DF">
        <w:rPr>
          <w:b/>
        </w:rPr>
        <w:t>2. Обязанности сторон.</w:t>
      </w:r>
    </w:p>
    <w:p w:rsidR="00636382" w:rsidRDefault="00636382" w:rsidP="00E56E6C">
      <w:pPr>
        <w:jc w:val="both"/>
      </w:pPr>
      <w:r>
        <w:br/>
      </w:r>
      <w:r w:rsidRPr="00C83285">
        <w:t>2.1.Обязанност</w:t>
      </w:r>
      <w:r>
        <w:t>ь Заказчика:</w:t>
      </w:r>
    </w:p>
    <w:p w:rsidR="00636382" w:rsidRDefault="00636382" w:rsidP="00E56E6C">
      <w:pPr>
        <w:jc w:val="both"/>
      </w:pPr>
      <w:r w:rsidRPr="00C83285">
        <w:t>2.1.1. Предоставить Исполнителю письменную Заявку установленного образца на оказание экскурсионных услуг, приведённую в Приложении № 1, которое является неотъемлемой</w:t>
      </w:r>
      <w:r>
        <w:t xml:space="preserve"> </w:t>
      </w:r>
      <w:r w:rsidRPr="00C83285">
        <w:t>частью</w:t>
      </w:r>
      <w:r>
        <w:t xml:space="preserve"> </w:t>
      </w:r>
      <w:r w:rsidRPr="00C83285">
        <w:t>настоящего</w:t>
      </w:r>
      <w:r>
        <w:t xml:space="preserve"> </w:t>
      </w:r>
      <w:r w:rsidRPr="00C83285">
        <w:t>договора.</w:t>
      </w:r>
    </w:p>
    <w:p w:rsidR="00636382" w:rsidRDefault="00636382" w:rsidP="00E56E6C">
      <w:pPr>
        <w:jc w:val="both"/>
      </w:pPr>
      <w:r w:rsidRPr="00C83285">
        <w:t xml:space="preserve">2.1.2. Направить Заявку по факсу, </w:t>
      </w:r>
      <w:proofErr w:type="spellStart"/>
      <w:r w:rsidRPr="00C83285">
        <w:t>e-mail</w:t>
      </w:r>
      <w:proofErr w:type="spellEnd"/>
      <w:r w:rsidRPr="00C83285">
        <w:t>, или другим доступным способом связи не позднее, чем за 48 часа до предполагаемого момента оказания услуг индивидуальному лицу, и не позднее, чем за 72 часа и более до предполагаемого момента оказания услуг туристической группе.</w:t>
      </w:r>
    </w:p>
    <w:p w:rsidR="00636382" w:rsidRDefault="00636382" w:rsidP="00E56E6C">
      <w:pPr>
        <w:jc w:val="both"/>
      </w:pPr>
      <w:r w:rsidRPr="00C83285">
        <w:t xml:space="preserve">2.1.3. </w:t>
      </w:r>
      <w:proofErr w:type="gramStart"/>
      <w:r w:rsidRPr="00C83285">
        <w:t xml:space="preserve">Заказчик имеет право изменить ранее направленную заявку Исполнителю, или аннулировать её, направив соответствующее уведомление об изменении или аннулировании не позднее, чем за 24 часа до расчётного часа (12.00 часов текущих суток) без учёта выходных </w:t>
      </w:r>
      <w:r w:rsidRPr="00C83285">
        <w:lastRenderedPageBreak/>
        <w:t xml:space="preserve">и праздничных дней, установленных законодательством </w:t>
      </w:r>
      <w:r>
        <w:t>Российской Федерации</w:t>
      </w:r>
      <w:r w:rsidRPr="00C83285">
        <w:t>, до предполагаемого момента оказания услуг индивидуальному лицу, а для группы экскурсантов до даты начала оказания услуг.</w:t>
      </w:r>
      <w:proofErr w:type="gramEnd"/>
    </w:p>
    <w:p w:rsidR="00636382" w:rsidRDefault="00636382" w:rsidP="00E56E6C">
      <w:pPr>
        <w:jc w:val="both"/>
      </w:pPr>
      <w:r w:rsidRPr="00C83285">
        <w:t>2.1.</w:t>
      </w:r>
      <w:r>
        <w:t>4</w:t>
      </w:r>
      <w:r w:rsidRPr="00C83285">
        <w:t xml:space="preserve">. В </w:t>
      </w:r>
      <w:proofErr w:type="gramStart"/>
      <w:r w:rsidRPr="00C83285">
        <w:t>случае</w:t>
      </w:r>
      <w:proofErr w:type="gramEnd"/>
      <w:r w:rsidRPr="00C83285">
        <w:t xml:space="preserve"> не явки экскурсантов Заказчика в назначенное время, то по истечени</w:t>
      </w:r>
      <w:r>
        <w:t>и</w:t>
      </w:r>
      <w:r w:rsidRPr="00C83285">
        <w:t xml:space="preserve"> 1 часа, Заявка считается выполненной Исполнителем и подлежит оплате заказчиком в полном объёме.</w:t>
      </w:r>
    </w:p>
    <w:p w:rsidR="00636382" w:rsidRDefault="00636382" w:rsidP="00E56E6C">
      <w:pPr>
        <w:jc w:val="both"/>
      </w:pPr>
      <w:r w:rsidRPr="00C83285">
        <w:t>2.1.</w:t>
      </w:r>
      <w:r>
        <w:t>5</w:t>
      </w:r>
      <w:r w:rsidRPr="00C83285">
        <w:t>. Заказчик обязуется предоставить Исполнителю до начала работы по настоящему договору количественный состав экскурсантов.</w:t>
      </w:r>
    </w:p>
    <w:p w:rsidR="00636382" w:rsidRDefault="00636382" w:rsidP="00E56E6C">
      <w:pPr>
        <w:jc w:val="both"/>
      </w:pPr>
      <w:r w:rsidRPr="00C83285">
        <w:t>2.1.</w:t>
      </w:r>
      <w:r>
        <w:t>6</w:t>
      </w:r>
      <w:r w:rsidRPr="00C83285">
        <w:t>. Своевременно оплатить услуги, входящие в экскурсионное обслуживание, согласно п.3.2.2. настоящего договора.</w:t>
      </w:r>
    </w:p>
    <w:p w:rsidR="00636382" w:rsidRPr="00C83285" w:rsidRDefault="00636382" w:rsidP="00E56E6C">
      <w:pPr>
        <w:jc w:val="both"/>
      </w:pPr>
      <w:r w:rsidRPr="00C83285">
        <w:t>2.1.</w:t>
      </w:r>
      <w:r>
        <w:t>7</w:t>
      </w:r>
      <w:r w:rsidRPr="00C83285">
        <w:t>.Нести полную ответственность за жизнь и здоровье, а также за поведение</w:t>
      </w:r>
      <w:r>
        <w:t xml:space="preserve"> экскурсантов.</w:t>
      </w:r>
    </w:p>
    <w:p w:rsidR="00636382" w:rsidRDefault="00636382" w:rsidP="00E56E6C">
      <w:pPr>
        <w:jc w:val="both"/>
      </w:pPr>
      <w:r w:rsidRPr="00C83285">
        <w:t>2.2.Обязанност</w:t>
      </w:r>
      <w:r>
        <w:t xml:space="preserve">ь  </w:t>
      </w:r>
      <w:r w:rsidRPr="00C83285">
        <w:t>Исполнителя:</w:t>
      </w:r>
    </w:p>
    <w:p w:rsidR="00636382" w:rsidRDefault="00636382" w:rsidP="00E56E6C">
      <w:pPr>
        <w:jc w:val="both"/>
      </w:pPr>
      <w:r w:rsidRPr="00C83285">
        <w:t>2.2.1. Предоставить Заказчику набор услуг в соответствии с п.1 настоящего Договора, а при отсутствии возможности оказания услуг по указанной Заявке, сообщить об альтернативном варианте. Обеспечить условия безопасности экскурсантов на маршруте.</w:t>
      </w:r>
      <w:r w:rsidRPr="00C83285">
        <w:br/>
        <w:t xml:space="preserve">2.2.2. В </w:t>
      </w:r>
      <w:proofErr w:type="gramStart"/>
      <w:r w:rsidRPr="00C83285">
        <w:t>случае</w:t>
      </w:r>
      <w:proofErr w:type="gramEnd"/>
      <w:r w:rsidRPr="00C83285">
        <w:t xml:space="preserve"> подтверждения Заявки Исполнитель гарантирует предоставление услуг экскурсантам в соответствии с условиями Заявки.</w:t>
      </w:r>
    </w:p>
    <w:p w:rsidR="00636382" w:rsidRDefault="00636382" w:rsidP="00E56E6C">
      <w:pPr>
        <w:jc w:val="both"/>
      </w:pPr>
      <w:r w:rsidRPr="00C83285">
        <w:t>2.2.3. Предоставить экскурсантам Заказчика необходимую и достоверную информацию об услугах, их видах и особенностях.</w:t>
      </w:r>
    </w:p>
    <w:p w:rsidR="00636382" w:rsidRPr="00C83285" w:rsidRDefault="00636382" w:rsidP="00E56E6C">
      <w:pPr>
        <w:jc w:val="both"/>
      </w:pPr>
      <w:r w:rsidRPr="00C83285">
        <w:t xml:space="preserve">2.2.4. Исполнитель обязуется информировать Заказчика обо всех изменениях цен и условий оказания услуг  по факсу,  </w:t>
      </w:r>
      <w:proofErr w:type="spellStart"/>
      <w:r w:rsidRPr="00C83285">
        <w:t>e-mail</w:t>
      </w:r>
      <w:proofErr w:type="spellEnd"/>
      <w:r w:rsidRPr="00C83285">
        <w:t xml:space="preserve"> или другим доступным способом связи, не позднее, чем за 5 (Пять) дней до предполагаемой даты таких изменений. В </w:t>
      </w:r>
      <w:proofErr w:type="gramStart"/>
      <w:r w:rsidRPr="00C83285">
        <w:t>случае</w:t>
      </w:r>
      <w:proofErr w:type="gramEnd"/>
      <w:r w:rsidRPr="00C83285">
        <w:t xml:space="preserve"> если Заказчик не сообщит в течение 3 (Трех) дней о принятии таких изменений от Исполнителя, Заявки принятые от Заказчика до получения им информации о таких изменениях, обслуживаются Исполнителем по новой цене и на новых условиях оказания услуг.</w:t>
      </w:r>
    </w:p>
    <w:p w:rsidR="00636382" w:rsidRPr="00C83285" w:rsidRDefault="00636382" w:rsidP="00E56E6C">
      <w:pPr>
        <w:jc w:val="both"/>
      </w:pPr>
      <w:r w:rsidRPr="00C83285">
        <w:t>2.</w:t>
      </w:r>
      <w:r>
        <w:t>2.5</w:t>
      </w:r>
      <w:r w:rsidRPr="00C83285">
        <w:t xml:space="preserve">. Исполнитель не несет ответственность за ущерб, нанесенный экскурсантами Заказчика третьей стороне или ущерб, нанесенный экскурсанту Заказчика третьей стороной.  </w:t>
      </w:r>
      <w:r w:rsidRPr="00C83285">
        <w:br/>
        <w:t>2.</w:t>
      </w:r>
      <w:r>
        <w:t>2.6</w:t>
      </w:r>
      <w:r w:rsidRPr="00C83285">
        <w:t>. Оказание туристических услуг экскурсантам Заказчика осуществляется только при наличии документа, подтверждающего факт оплаты Заказчиком экскурсионного обслуживания.</w:t>
      </w:r>
    </w:p>
    <w:p w:rsidR="00636382" w:rsidRDefault="00636382" w:rsidP="00E56E6C">
      <w:pPr>
        <w:jc w:val="center"/>
        <w:rPr>
          <w:rStyle w:val="a5"/>
        </w:rPr>
      </w:pPr>
    </w:p>
    <w:p w:rsidR="00636382" w:rsidRDefault="00636382" w:rsidP="00E56E6C">
      <w:pPr>
        <w:jc w:val="center"/>
      </w:pPr>
      <w:r>
        <w:rPr>
          <w:rStyle w:val="a5"/>
        </w:rPr>
        <w:t>3. Порядок расчётов.</w:t>
      </w:r>
    </w:p>
    <w:p w:rsidR="00636382" w:rsidRDefault="00636382" w:rsidP="00E56E6C">
      <w:pPr>
        <w:jc w:val="both"/>
      </w:pPr>
      <w:r>
        <w:br/>
      </w:r>
      <w:r w:rsidRPr="00C83285">
        <w:t xml:space="preserve">3.1. </w:t>
      </w:r>
      <w:r w:rsidRPr="00431658">
        <w:t xml:space="preserve">Стоимость туристского продукта на дату заключения настоящего Договора, составляет </w:t>
      </w:r>
      <w:r w:rsidR="00BE00A4">
        <w:t xml:space="preserve">  </w:t>
      </w:r>
      <w:r w:rsidRPr="00431658">
        <w:rPr>
          <w:b/>
        </w:rPr>
        <w:t>18 000-00 (восемнадцать тысяч рублей).</w:t>
      </w:r>
      <w:r>
        <w:rPr>
          <w:b/>
        </w:rPr>
        <w:t xml:space="preserve"> </w:t>
      </w:r>
      <w:r>
        <w:t xml:space="preserve">Заказчик </w:t>
      </w:r>
      <w:proofErr w:type="gramStart"/>
      <w:r>
        <w:t xml:space="preserve">оплачивает </w:t>
      </w:r>
      <w:r w:rsidRPr="00C83285">
        <w:t>стоимость услуг</w:t>
      </w:r>
      <w:proofErr w:type="gramEnd"/>
      <w:r w:rsidRPr="00C83285">
        <w:t xml:space="preserve"> в соответствии с выставленным  Исполнителем счетом.</w:t>
      </w:r>
    </w:p>
    <w:p w:rsidR="00636382" w:rsidRPr="00C83285" w:rsidRDefault="00636382" w:rsidP="00E56E6C">
      <w:pPr>
        <w:jc w:val="both"/>
      </w:pPr>
      <w:r w:rsidRPr="00C83285">
        <w:t xml:space="preserve">3.2. Счет </w:t>
      </w:r>
      <w:proofErr w:type="gramStart"/>
      <w:r w:rsidRPr="00C83285">
        <w:t>выставляется по каждой конкретной Заявке и является</w:t>
      </w:r>
      <w:proofErr w:type="gramEnd"/>
      <w:r w:rsidRPr="00C83285">
        <w:t xml:space="preserve"> подтверждением принятия Исполнителем Заявки  на предоставление экскурсионных услуг экскурсантам Заказчика. </w:t>
      </w:r>
      <w:r w:rsidRPr="00C83285">
        <w:br/>
        <w:t>3.</w:t>
      </w:r>
      <w:r>
        <w:t>3</w:t>
      </w:r>
      <w:r w:rsidRPr="00C83285">
        <w:t>. Заказчик оплачивает счет в течение 3 (трех) банковских дней с момента его получения, но не позднее, 24 часов до момента оказание экскурсионных услуг экскурсантам Заказчика,  если иное не оговорено в дополнительном соглашении между Сторонами настоящего договора. (Либо производит предварительную оплату услуг в срок до «____»_________20</w:t>
      </w:r>
      <w:r>
        <w:t>1</w:t>
      </w:r>
      <w:r w:rsidRPr="00C83285">
        <w:t>__г. в сумме _______________</w:t>
      </w:r>
      <w:r>
        <w:t>_______________</w:t>
      </w:r>
      <w:r w:rsidRPr="00C83285">
        <w:t>__________ и производит окончательную оплату услуг в срок до «____»___________20</w:t>
      </w:r>
      <w:r>
        <w:t>1</w:t>
      </w:r>
      <w:r w:rsidRPr="00C83285">
        <w:t xml:space="preserve">__г. в </w:t>
      </w:r>
      <w:proofErr w:type="spellStart"/>
      <w:r w:rsidRPr="00C83285">
        <w:t>сумме____________________________</w:t>
      </w:r>
      <w:r>
        <w:t>__</w:t>
      </w:r>
      <w:r w:rsidRPr="00C83285">
        <w:t>____________</w:t>
      </w:r>
      <w:proofErr w:type="spellEnd"/>
      <w:r w:rsidRPr="00C83285">
        <w:t>).</w:t>
      </w:r>
    </w:p>
    <w:p w:rsidR="00636382" w:rsidRDefault="00636382" w:rsidP="00E56E6C">
      <w:pPr>
        <w:jc w:val="both"/>
      </w:pPr>
      <w:r w:rsidRPr="00C83285">
        <w:t>3.</w:t>
      </w:r>
      <w:r>
        <w:t>4</w:t>
      </w:r>
      <w:r w:rsidRPr="00C83285">
        <w:t>. К каждому счёту Исполнитель направляет Заказчику Акт выполненных работ за истекший период. Датой оплаты считается день зачисления денежных средств на расчетный счет Исполнителя, либо взнос наличных денежных сре</w:t>
      </w:r>
      <w:proofErr w:type="gramStart"/>
      <w:r w:rsidRPr="00C83285">
        <w:t>дств в к</w:t>
      </w:r>
      <w:proofErr w:type="gramEnd"/>
      <w:r w:rsidRPr="00C83285">
        <w:t xml:space="preserve">ассу предприятия. Все претензии </w:t>
      </w:r>
      <w:proofErr w:type="gramStart"/>
      <w:r w:rsidRPr="00C83285">
        <w:t>принимаются в течение 5-ти дней от даты окончания оказания услуг и учитываются</w:t>
      </w:r>
      <w:proofErr w:type="gramEnd"/>
      <w:r w:rsidRPr="00C83285">
        <w:t xml:space="preserve"> в последующих  Актах.</w:t>
      </w:r>
    </w:p>
    <w:p w:rsidR="00636382" w:rsidRDefault="00636382" w:rsidP="00431658">
      <w:pPr>
        <w:suppressAutoHyphens/>
        <w:jc w:val="both"/>
      </w:pPr>
      <w:r w:rsidRPr="00C83285">
        <w:t>3.</w:t>
      </w:r>
      <w:r>
        <w:t>5.</w:t>
      </w:r>
      <w:r w:rsidRPr="00C83285">
        <w:t xml:space="preserve"> В </w:t>
      </w:r>
      <w:proofErr w:type="gramStart"/>
      <w:r w:rsidRPr="00C83285">
        <w:t>случае</w:t>
      </w:r>
      <w:proofErr w:type="gramEnd"/>
      <w:r w:rsidRPr="00C83285">
        <w:t xml:space="preserve"> просрочки платежа Исполнитель оставляет за собой право приостановить прием Заявок</w:t>
      </w:r>
      <w:r>
        <w:t>, а также аннулировать уже поступившие Заявки</w:t>
      </w:r>
      <w:r w:rsidRPr="00C83285">
        <w:t xml:space="preserve"> до поступления причитающихся сумм на расчетный счет или в кассу Исполнителя.</w:t>
      </w:r>
      <w:r>
        <w:t xml:space="preserve"> При отсутствии оплаты на день оказания экскурсионных услуг, согласно настоящему договору, Исполнитель оставляет за собой право отказать в обслуживании, предварительно уведомив об этом Заказчика.</w:t>
      </w:r>
    </w:p>
    <w:p w:rsidR="00636382" w:rsidRDefault="00636382" w:rsidP="00E56E6C">
      <w:pPr>
        <w:jc w:val="both"/>
      </w:pPr>
    </w:p>
    <w:p w:rsidR="00636382" w:rsidRDefault="00636382" w:rsidP="00E56E6C">
      <w:pPr>
        <w:jc w:val="both"/>
      </w:pPr>
      <w:r w:rsidRPr="00C83285">
        <w:t>3.</w:t>
      </w:r>
      <w:r>
        <w:t>6.</w:t>
      </w:r>
      <w:r w:rsidRPr="00C83285">
        <w:t xml:space="preserve"> Исполнитель не несет ответственность по возмещению денежных затрат Заказчику за оплаченные экскурсионные услуги, если Заказчик в период обслуживания по своему усмотрению или в связи со своими интересами не воспользовался всеми или частью заказанных услуг, и не возмещает расходы, выходящие за рамки оговоренных в настоящем договоре и Приложений к нему. </w:t>
      </w:r>
    </w:p>
    <w:p w:rsidR="00636382" w:rsidRPr="00C83285" w:rsidRDefault="00636382" w:rsidP="00E56E6C">
      <w:pPr>
        <w:jc w:val="both"/>
      </w:pPr>
    </w:p>
    <w:p w:rsidR="00636382" w:rsidRDefault="00636382" w:rsidP="00E56E6C">
      <w:pPr>
        <w:jc w:val="center"/>
      </w:pPr>
      <w:r>
        <w:rPr>
          <w:rStyle w:val="a5"/>
        </w:rPr>
        <w:t>4. Конфиденциальность.</w:t>
      </w:r>
    </w:p>
    <w:p w:rsidR="00636382" w:rsidRDefault="00636382" w:rsidP="00E56E6C">
      <w:pPr>
        <w:jc w:val="both"/>
      </w:pPr>
      <w:r>
        <w:br/>
      </w:r>
      <w:r w:rsidRPr="00C83285">
        <w:t>4.1. Условия настоящего договора, а так же дополнения (Приложения) к нему конфиденциальны и не подлежат разглашению третьим лицам.</w:t>
      </w:r>
    </w:p>
    <w:p w:rsidR="00636382" w:rsidRPr="00C83285" w:rsidRDefault="00636382" w:rsidP="00E56E6C">
      <w:pPr>
        <w:jc w:val="both"/>
      </w:pPr>
      <w:r w:rsidRPr="00C83285">
        <w:t xml:space="preserve">4.2. Стороны принимают все необходимые меры для того, чтобы сотрудники, агенты, без предварительного письменного согласия другой Стороны не информировали третьих лиц об условиях данного договора, Приложений и дополнений к нему. </w:t>
      </w:r>
    </w:p>
    <w:p w:rsidR="00636382" w:rsidRDefault="00636382" w:rsidP="00E56E6C">
      <w:pPr>
        <w:jc w:val="center"/>
        <w:rPr>
          <w:rStyle w:val="a5"/>
        </w:rPr>
      </w:pPr>
    </w:p>
    <w:p w:rsidR="00636382" w:rsidRDefault="00636382" w:rsidP="00E56E6C">
      <w:pPr>
        <w:jc w:val="center"/>
      </w:pPr>
      <w:r>
        <w:rPr>
          <w:rStyle w:val="a5"/>
        </w:rPr>
        <w:t>5. Срок действия договора.</w:t>
      </w:r>
    </w:p>
    <w:p w:rsidR="00636382" w:rsidRDefault="00636382" w:rsidP="00E56E6C">
      <w:pPr>
        <w:jc w:val="both"/>
      </w:pPr>
      <w:r>
        <w:br/>
      </w:r>
      <w:r w:rsidRPr="00C83285">
        <w:t>5.1. </w:t>
      </w:r>
      <w:proofErr w:type="gramStart"/>
      <w:r w:rsidRPr="00C83285">
        <w:t>Договор вступает в силу  с момента  его подписания  сторонами и д</w:t>
      </w:r>
      <w:r>
        <w:t>ействует  до  «</w:t>
      </w:r>
      <w:r>
        <w:rPr>
          <w:u w:val="single"/>
        </w:rPr>
        <w:t xml:space="preserve"> 31 </w:t>
      </w:r>
      <w:r>
        <w:t xml:space="preserve">» </w:t>
      </w:r>
      <w:r>
        <w:rPr>
          <w:u w:val="single"/>
        </w:rPr>
        <w:t>декабря</w:t>
      </w:r>
      <w:r w:rsidRPr="00C83285">
        <w:t xml:space="preserve"> </w:t>
      </w:r>
      <w:smartTag w:uri="urn:schemas-microsoft-com:office:smarttags" w:element="metricconverter">
        <w:smartTagPr>
          <w:attr w:name="ProductID" w:val="400082, г"/>
        </w:smartTagPr>
        <w:r w:rsidRPr="00C83285">
          <w:t>201</w:t>
        </w:r>
        <w:r>
          <w:rPr>
            <w:u w:val="single"/>
          </w:rPr>
          <w:t>4</w:t>
        </w:r>
        <w:r w:rsidRPr="00C83285">
          <w:t xml:space="preserve"> г</w:t>
        </w:r>
      </w:smartTag>
      <w:r w:rsidRPr="00C83285">
        <w:t>. В дальнейшем договор может автоматически пролонгироваться на очередной календарный год, если только одна из сторон не позднее, чем за месяц до истечения срока действия договора письменно не заявит другой стороне о своем желании расторгнуть договор.</w:t>
      </w:r>
      <w:proofErr w:type="gramEnd"/>
    </w:p>
    <w:p w:rsidR="00636382" w:rsidRDefault="00636382" w:rsidP="00E56E6C">
      <w:pPr>
        <w:jc w:val="both"/>
      </w:pPr>
      <w:r w:rsidRPr="00C83285">
        <w:t>5.2. Действие договора может быть прекращено досрочно по соглашению сторон, а также путем одностороннего отказа одной из</w:t>
      </w:r>
      <w:r>
        <w:t xml:space="preserve"> сторон от исполнения договора. </w:t>
      </w:r>
      <w:r w:rsidRPr="00C83285">
        <w:t xml:space="preserve">Такой односторонний отказ допускается в случае, если одна из сторон систематически (два и более раз) не </w:t>
      </w:r>
      <w:proofErr w:type="gramStart"/>
      <w:r w:rsidRPr="00C83285">
        <w:t>исполняет или ненадлежащим образом исполняет</w:t>
      </w:r>
      <w:proofErr w:type="gramEnd"/>
      <w:r w:rsidRPr="00C83285">
        <w:t xml:space="preserve"> свои обязательства по договору.</w:t>
      </w:r>
    </w:p>
    <w:p w:rsidR="00636382" w:rsidRDefault="00636382" w:rsidP="00AC1A33">
      <w:pPr>
        <w:jc w:val="both"/>
        <w:rPr>
          <w:b/>
        </w:rPr>
      </w:pPr>
      <w:r w:rsidRPr="00C83285">
        <w:t xml:space="preserve">5.3. Во всех случаях расторжения договора  по п.п. 5.1, 5.2,  стороны сохраняют все свои обязательства по настоящему договору в период - </w:t>
      </w:r>
      <w:proofErr w:type="gramStart"/>
      <w:r w:rsidRPr="00C83285">
        <w:t>с даты объявления</w:t>
      </w:r>
      <w:proofErr w:type="gramEnd"/>
      <w:r w:rsidRPr="00C83285">
        <w:t xml:space="preserve"> одной стороной другой стороне о расторжении договора до даты собственно расторжения договора. </w:t>
      </w:r>
      <w:proofErr w:type="gramStart"/>
      <w:r w:rsidRPr="00C83285">
        <w:t>В случае, если на момент истечения срока действия договора между сторонами будут существовать незавершенные расчеты, либо другие неисполненные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roofErr w:type="gramEnd"/>
    </w:p>
    <w:p w:rsidR="00636382" w:rsidRDefault="00636382" w:rsidP="00397D86">
      <w:pPr>
        <w:tabs>
          <w:tab w:val="left" w:pos="3420"/>
        </w:tabs>
        <w:jc w:val="center"/>
        <w:rPr>
          <w:b/>
        </w:rPr>
      </w:pPr>
    </w:p>
    <w:p w:rsidR="00636382" w:rsidRPr="000D2F67" w:rsidRDefault="00636382" w:rsidP="00397D86">
      <w:pPr>
        <w:tabs>
          <w:tab w:val="left" w:pos="3420"/>
        </w:tabs>
        <w:jc w:val="center"/>
      </w:pPr>
      <w:r w:rsidRPr="004B13DF">
        <w:rPr>
          <w:b/>
        </w:rPr>
        <w:t>6. Форс-мажорные обстоятельства.</w:t>
      </w:r>
    </w:p>
    <w:p w:rsidR="00636382" w:rsidRDefault="00636382" w:rsidP="00CE7B3B">
      <w:pPr>
        <w:jc w:val="both"/>
      </w:pPr>
      <w:r w:rsidRPr="004B13DF">
        <w:br/>
        <w:t>6.1. 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решения органов государственной власти и управления, а также другие обстоятельства, не зависящие от воли сторон, и не под</w:t>
      </w:r>
      <w:r>
        <w:t xml:space="preserve">дающиеся их контролю). </w:t>
      </w:r>
    </w:p>
    <w:p w:rsidR="00636382" w:rsidRDefault="00636382" w:rsidP="00CE7B3B">
      <w:pPr>
        <w:jc w:val="both"/>
      </w:pPr>
      <w:r>
        <w:t xml:space="preserve">6.2. </w:t>
      </w:r>
      <w:r w:rsidRPr="004B13DF">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w:t>
      </w:r>
      <w:r>
        <w:t>ла об их возникновении.</w:t>
      </w:r>
    </w:p>
    <w:p w:rsidR="00636382" w:rsidRDefault="00636382" w:rsidP="00CE7B3B">
      <w:pPr>
        <w:jc w:val="both"/>
      </w:pPr>
      <w:r w:rsidRPr="004B13DF">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w:t>
      </w:r>
      <w:r>
        <w:t xml:space="preserve"> (документов) сторонами.</w:t>
      </w:r>
    </w:p>
    <w:p w:rsidR="00636382" w:rsidRDefault="00636382" w:rsidP="00CE7B3B">
      <w:pPr>
        <w:jc w:val="both"/>
      </w:pPr>
      <w:r w:rsidRPr="004B13DF">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 </w:t>
      </w:r>
    </w:p>
    <w:p w:rsidR="00636382" w:rsidRDefault="00636382" w:rsidP="00CE7B3B">
      <w:pPr>
        <w:jc w:val="center"/>
        <w:rPr>
          <w:b/>
        </w:rPr>
      </w:pPr>
      <w:r>
        <w:rPr>
          <w:b/>
        </w:rPr>
        <w:br w:type="page"/>
      </w:r>
      <w:r w:rsidRPr="004B13DF">
        <w:rPr>
          <w:b/>
        </w:rPr>
        <w:lastRenderedPageBreak/>
        <w:t>7. Прочие условия договора.</w:t>
      </w:r>
    </w:p>
    <w:p w:rsidR="00636382" w:rsidRDefault="00636382" w:rsidP="00CE7B3B">
      <w:pPr>
        <w:jc w:val="both"/>
      </w:pPr>
      <w:r w:rsidRPr="004B13DF">
        <w:br/>
        <w:t>7.</w:t>
      </w:r>
      <w:r>
        <w:t>1</w:t>
      </w:r>
      <w:r w:rsidRPr="004B13DF">
        <w:t>. Любые изменения к договору будут действительными в случае совершения их в письменной форме по обоюдному согласию сторон.</w:t>
      </w:r>
    </w:p>
    <w:p w:rsidR="00636382" w:rsidRDefault="00636382" w:rsidP="00CE7B3B">
      <w:pPr>
        <w:jc w:val="both"/>
      </w:pPr>
      <w:r w:rsidRPr="004B13DF">
        <w:t>7.</w:t>
      </w:r>
      <w:r>
        <w:t>2</w:t>
      </w:r>
      <w:r w:rsidRPr="004B13DF">
        <w:t>.  По заключении договора предшествующие этому переговоры и переписка по вопросам, урегулированным договором, теряют силу.</w:t>
      </w:r>
    </w:p>
    <w:p w:rsidR="00636382" w:rsidRDefault="00636382" w:rsidP="00CE7B3B">
      <w:pPr>
        <w:jc w:val="both"/>
      </w:pPr>
      <w:r w:rsidRPr="004B13DF">
        <w:t>7.</w:t>
      </w:r>
      <w:r>
        <w:t>3</w:t>
      </w:r>
      <w:r w:rsidRPr="004B13DF">
        <w:t>. Стороны    обязаны   информировать    друг   друга   об    изменении   адресов  и</w:t>
      </w:r>
      <w:r w:rsidRPr="004B13DF">
        <w:br/>
        <w:t>реквизитов, оформленных в Договоре.</w:t>
      </w:r>
    </w:p>
    <w:p w:rsidR="00636382" w:rsidRPr="00F55894" w:rsidRDefault="00636382" w:rsidP="00CE7B3B">
      <w:pPr>
        <w:jc w:val="both"/>
      </w:pPr>
      <w:r w:rsidRPr="004B13DF">
        <w:t>7.</w:t>
      </w:r>
      <w:r>
        <w:t>4</w:t>
      </w:r>
      <w:r w:rsidRPr="004B13DF">
        <w:t xml:space="preserve">. Все возникшие споры решаются путём переговоров. В </w:t>
      </w:r>
      <w:proofErr w:type="gramStart"/>
      <w:r w:rsidRPr="004B13DF">
        <w:t>случае</w:t>
      </w:r>
      <w:proofErr w:type="gramEnd"/>
      <w:r w:rsidRPr="004B13DF">
        <w:t xml:space="preserve"> не достижения договорённостей, споры разрешаются в суде</w:t>
      </w:r>
      <w:r>
        <w:t xml:space="preserve"> </w:t>
      </w:r>
      <w:r w:rsidRPr="00F55894">
        <w:t>в соответствии с действующим законодательством РФ.</w:t>
      </w:r>
    </w:p>
    <w:p w:rsidR="00636382" w:rsidRDefault="00636382" w:rsidP="00CE7B3B">
      <w:pPr>
        <w:jc w:val="both"/>
      </w:pPr>
      <w:r w:rsidRPr="004B13DF">
        <w:t>7.</w:t>
      </w:r>
      <w:r>
        <w:t>5</w:t>
      </w:r>
      <w:r w:rsidRPr="004B13DF">
        <w:t>. Договор составлен на русском языке, понятном для обеих сторон, и подписан в 2 (двух) экземплярах (по одному для каждой из сторон), имеющих одинаковую юридическую силу.</w:t>
      </w:r>
    </w:p>
    <w:p w:rsidR="00636382" w:rsidRPr="004B13DF" w:rsidRDefault="00636382" w:rsidP="00A43D09"/>
    <w:p w:rsidR="00636382" w:rsidRDefault="00636382" w:rsidP="00C14F2F">
      <w:pPr>
        <w:jc w:val="center"/>
        <w:rPr>
          <w:b/>
        </w:rPr>
      </w:pPr>
      <w:r w:rsidRPr="00C14F2F">
        <w:rPr>
          <w:b/>
        </w:rPr>
        <w:t>8. Юридические адреса сторон и банковские реквизиты.</w:t>
      </w:r>
    </w:p>
    <w:p w:rsidR="00636382" w:rsidRPr="00C14F2F" w:rsidRDefault="00636382" w:rsidP="00C14F2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98"/>
        <w:gridCol w:w="4999"/>
      </w:tblGrid>
      <w:tr w:rsidR="00636382" w:rsidTr="00E54FD2">
        <w:tc>
          <w:tcPr>
            <w:tcW w:w="4998" w:type="dxa"/>
          </w:tcPr>
          <w:p w:rsidR="00636382" w:rsidRDefault="00636382" w:rsidP="004B13DF">
            <w:r w:rsidRPr="00E54FD2">
              <w:rPr>
                <w:b/>
              </w:rPr>
              <w:t>Исполнитель</w:t>
            </w:r>
          </w:p>
        </w:tc>
        <w:tc>
          <w:tcPr>
            <w:tcW w:w="4999" w:type="dxa"/>
          </w:tcPr>
          <w:p w:rsidR="00636382" w:rsidRDefault="00636382" w:rsidP="004B13DF">
            <w:r w:rsidRPr="00E54FD2">
              <w:rPr>
                <w:b/>
              </w:rPr>
              <w:t>Заказчик</w:t>
            </w:r>
          </w:p>
        </w:tc>
      </w:tr>
      <w:tr w:rsidR="00636382" w:rsidRPr="00F23CB3" w:rsidTr="00E54FD2">
        <w:tc>
          <w:tcPr>
            <w:tcW w:w="4998" w:type="dxa"/>
          </w:tcPr>
          <w:p w:rsidR="00636382" w:rsidRPr="00E54FD2" w:rsidRDefault="00636382" w:rsidP="00E54FD2">
            <w:pPr>
              <w:jc w:val="both"/>
              <w:rPr>
                <w:b/>
              </w:rPr>
            </w:pPr>
          </w:p>
          <w:p w:rsidR="00636382" w:rsidRPr="00E54FD2" w:rsidRDefault="00636382" w:rsidP="00E54FD2">
            <w:pPr>
              <w:jc w:val="both"/>
              <w:rPr>
                <w:b/>
              </w:rPr>
            </w:pPr>
            <w:r w:rsidRPr="00E54FD2">
              <w:rPr>
                <w:b/>
              </w:rPr>
              <w:t>ООО «Круиз»</w:t>
            </w:r>
          </w:p>
          <w:p w:rsidR="00636382" w:rsidRDefault="00636382" w:rsidP="009E681A">
            <w:r w:rsidRPr="009E681A">
              <w:t xml:space="preserve">Юридический и почтовый адрес: </w:t>
            </w:r>
          </w:p>
          <w:p w:rsidR="00636382" w:rsidRPr="009E681A" w:rsidRDefault="00636382" w:rsidP="009E681A">
            <w:r w:rsidRPr="009E681A">
              <w:t>400082, г</w:t>
            </w:r>
            <w:proofErr w:type="gramStart"/>
            <w:r w:rsidRPr="009E681A">
              <w:t>.В</w:t>
            </w:r>
            <w:proofErr w:type="gramEnd"/>
            <w:r w:rsidRPr="009E681A">
              <w:t>олгоград, ул.Фадеева, 43</w:t>
            </w:r>
            <w:r w:rsidRPr="009E681A">
              <w:br/>
              <w:t>Банковские реквизиты:</w:t>
            </w:r>
          </w:p>
          <w:p w:rsidR="00636382" w:rsidRPr="00E54FD2" w:rsidRDefault="00636382" w:rsidP="00E54FD2">
            <w:pPr>
              <w:pStyle w:val="2"/>
              <w:jc w:val="left"/>
              <w:rPr>
                <w:szCs w:val="24"/>
              </w:rPr>
            </w:pPr>
            <w:r w:rsidRPr="00E54FD2">
              <w:rPr>
                <w:szCs w:val="24"/>
              </w:rPr>
              <w:t>ИНН 3448021270,  КПП 344801001</w:t>
            </w:r>
            <w:r w:rsidRPr="00E54FD2">
              <w:rPr>
                <w:szCs w:val="24"/>
              </w:rPr>
              <w:br/>
            </w:r>
            <w:proofErr w:type="spellStart"/>
            <w:proofErr w:type="gramStart"/>
            <w:r w:rsidRPr="00E54FD2">
              <w:rPr>
                <w:szCs w:val="24"/>
              </w:rPr>
              <w:t>р</w:t>
            </w:r>
            <w:proofErr w:type="spellEnd"/>
            <w:proofErr w:type="gramEnd"/>
            <w:r w:rsidRPr="00E54FD2">
              <w:rPr>
                <w:szCs w:val="24"/>
              </w:rPr>
              <w:t xml:space="preserve">/с 40702810711140100613 </w:t>
            </w:r>
            <w:r w:rsidRPr="00E54FD2">
              <w:rPr>
                <w:szCs w:val="24"/>
              </w:rPr>
              <w:br/>
              <w:t>в Волгоградском отделении № 8621/0672 ОАО «Сбербанка России» г. Волгоград</w:t>
            </w:r>
          </w:p>
          <w:p w:rsidR="00636382" w:rsidRDefault="00636382" w:rsidP="009E681A">
            <w:r w:rsidRPr="009E681A">
              <w:t>к/с 30101810100000000647 БИК 041806647</w:t>
            </w:r>
            <w:r w:rsidRPr="009E681A">
              <w:br/>
              <w:t xml:space="preserve">ОКПО 48086790, ОКОНХ 91620 </w:t>
            </w:r>
          </w:p>
          <w:p w:rsidR="00636382" w:rsidRDefault="00636382" w:rsidP="009E681A">
            <w:r w:rsidRPr="009E681A">
              <w:t>ОГРН 1023404368767</w:t>
            </w:r>
            <w:r w:rsidRPr="009E681A">
              <w:br/>
            </w:r>
            <w:r>
              <w:t>Т</w:t>
            </w:r>
            <w:r w:rsidRPr="009E681A">
              <w:t xml:space="preserve">елефоны: (8442) 63-02-02; </w:t>
            </w:r>
            <w:r>
              <w:t>26-27-99</w:t>
            </w:r>
          </w:p>
          <w:p w:rsidR="00636382" w:rsidRPr="00A01052" w:rsidRDefault="00636382" w:rsidP="00711E29">
            <w:r w:rsidRPr="00E54FD2">
              <w:rPr>
                <w:lang w:val="en-US"/>
              </w:rPr>
              <w:t>E</w:t>
            </w:r>
            <w:r w:rsidRPr="00A01052">
              <w:t>-</w:t>
            </w:r>
            <w:r w:rsidRPr="00E54FD2">
              <w:rPr>
                <w:lang w:val="en-US"/>
              </w:rPr>
              <w:t>mail</w:t>
            </w:r>
            <w:r w:rsidRPr="00A01052">
              <w:t xml:space="preserve">: </w:t>
            </w:r>
            <w:hyperlink r:id="rId5" w:history="1">
              <w:r w:rsidRPr="00A01052">
                <w:rPr>
                  <w:rStyle w:val="a3"/>
                </w:rPr>
                <w:t>32@</w:t>
              </w:r>
              <w:r w:rsidRPr="00E54FD2">
                <w:rPr>
                  <w:rStyle w:val="a3"/>
                  <w:lang w:val="en-US"/>
                </w:rPr>
                <w:t>kruiztur</w:t>
              </w:r>
              <w:r w:rsidRPr="00A01052">
                <w:rPr>
                  <w:rStyle w:val="a3"/>
                </w:rPr>
                <w:t>.</w:t>
              </w:r>
              <w:r w:rsidRPr="00E54FD2">
                <w:rPr>
                  <w:rStyle w:val="a3"/>
                  <w:lang w:val="en-US"/>
                </w:rPr>
                <w:t>ru</w:t>
              </w:r>
            </w:hyperlink>
            <w:r w:rsidRPr="00A01052">
              <w:t xml:space="preserve">, </w:t>
            </w:r>
            <w:hyperlink r:id="rId6" w:history="1">
              <w:r w:rsidRPr="00A01052">
                <w:rPr>
                  <w:rStyle w:val="a3"/>
                </w:rPr>
                <w:t>13@</w:t>
              </w:r>
              <w:r w:rsidRPr="00E54FD2">
                <w:rPr>
                  <w:rStyle w:val="a3"/>
                  <w:lang w:val="en-US"/>
                </w:rPr>
                <w:t>kruiztur</w:t>
              </w:r>
              <w:r w:rsidRPr="00A01052">
                <w:rPr>
                  <w:rStyle w:val="a3"/>
                </w:rPr>
                <w:t>.</w:t>
              </w:r>
              <w:r w:rsidRPr="00E54FD2">
                <w:rPr>
                  <w:rStyle w:val="a3"/>
                  <w:lang w:val="en-US"/>
                </w:rPr>
                <w:t>ru</w:t>
              </w:r>
            </w:hyperlink>
            <w:r w:rsidRPr="00A01052">
              <w:t xml:space="preserve"> </w:t>
            </w:r>
          </w:p>
          <w:p w:rsidR="00636382" w:rsidRPr="00A01052" w:rsidRDefault="00636382" w:rsidP="00711E29"/>
        </w:tc>
        <w:tc>
          <w:tcPr>
            <w:tcW w:w="4999" w:type="dxa"/>
          </w:tcPr>
          <w:p w:rsidR="00636382" w:rsidRDefault="00636382" w:rsidP="00E54FD2">
            <w:pPr>
              <w:spacing w:line="240" w:lineRule="exact"/>
            </w:pPr>
          </w:p>
          <w:p w:rsidR="00636382" w:rsidRPr="00E54FD2" w:rsidRDefault="00636382" w:rsidP="00E54FD2">
            <w:pPr>
              <w:spacing w:line="240" w:lineRule="exact"/>
              <w:rPr>
                <w:b/>
              </w:rPr>
            </w:pPr>
            <w:r w:rsidRPr="00E54FD2">
              <w:rPr>
                <w:b/>
              </w:rPr>
              <w:t>ООО «Перспектива»</w:t>
            </w:r>
          </w:p>
          <w:p w:rsidR="00636382" w:rsidRPr="00F23CB3" w:rsidRDefault="00636382" w:rsidP="00E54FD2">
            <w:pPr>
              <w:spacing w:line="240" w:lineRule="exact"/>
            </w:pPr>
            <w:r w:rsidRPr="00F23CB3">
              <w:t xml:space="preserve">Адрес юридический: г. Волгоград ул. </w:t>
            </w:r>
            <w:proofErr w:type="gramStart"/>
            <w:r w:rsidRPr="00F23CB3">
              <w:t>Невская</w:t>
            </w:r>
            <w:proofErr w:type="gramEnd"/>
            <w:r w:rsidRPr="00F23CB3">
              <w:t xml:space="preserve"> 13А</w:t>
            </w:r>
          </w:p>
          <w:p w:rsidR="00636382" w:rsidRPr="00F23CB3" w:rsidRDefault="00636382" w:rsidP="00F23CB3">
            <w:r w:rsidRPr="00F23CB3">
              <w:t>Банковские реквизиты:</w:t>
            </w:r>
          </w:p>
          <w:p w:rsidR="00636382" w:rsidRPr="00F23CB3" w:rsidRDefault="00636382" w:rsidP="00E54FD2">
            <w:pPr>
              <w:spacing w:line="240" w:lineRule="exact"/>
            </w:pPr>
            <w:r w:rsidRPr="00F23CB3">
              <w:t>ИНН  3444198</w:t>
            </w:r>
            <w:r w:rsidR="004201C2">
              <w:t xml:space="preserve">157      </w:t>
            </w:r>
            <w:r w:rsidRPr="00F23CB3">
              <w:t>КПП 344401001</w:t>
            </w:r>
          </w:p>
          <w:p w:rsidR="00636382" w:rsidRPr="00F23CB3" w:rsidRDefault="00636382" w:rsidP="00E54FD2">
            <w:pPr>
              <w:spacing w:line="240" w:lineRule="exact"/>
            </w:pPr>
            <w:r w:rsidRPr="00F23CB3">
              <w:t>Наименование банка: ОО «Волгоградский» ОАО «АЛЬФА-БАНК» филиала «Ростовский»</w:t>
            </w:r>
          </w:p>
          <w:p w:rsidR="00636382" w:rsidRPr="00F23CB3" w:rsidRDefault="00636382" w:rsidP="00E54FD2">
            <w:pPr>
              <w:spacing w:line="240" w:lineRule="exact"/>
            </w:pPr>
            <w:r w:rsidRPr="00F23CB3">
              <w:t xml:space="preserve">№ </w:t>
            </w:r>
            <w:proofErr w:type="gramStart"/>
            <w:r w:rsidRPr="00F23CB3">
              <w:t>к</w:t>
            </w:r>
            <w:proofErr w:type="gramEnd"/>
            <w:r w:rsidRPr="00F23CB3">
              <w:t>/счета банка: 30101810500000000207</w:t>
            </w:r>
          </w:p>
          <w:p w:rsidR="00636382" w:rsidRDefault="00636382" w:rsidP="00E54FD2">
            <w:pPr>
              <w:spacing w:line="240" w:lineRule="exact"/>
            </w:pPr>
            <w:r w:rsidRPr="00F23CB3">
              <w:t xml:space="preserve">№ </w:t>
            </w:r>
            <w:proofErr w:type="spellStart"/>
            <w:proofErr w:type="gramStart"/>
            <w:r w:rsidRPr="00F23CB3">
              <w:t>р</w:t>
            </w:r>
            <w:proofErr w:type="spellEnd"/>
            <w:proofErr w:type="gramEnd"/>
            <w:r w:rsidRPr="00F23CB3">
              <w:t xml:space="preserve">/счета: 40702810526010000988   </w:t>
            </w:r>
          </w:p>
          <w:p w:rsidR="00636382" w:rsidRPr="00F23CB3" w:rsidRDefault="00636382" w:rsidP="00E54FD2">
            <w:pPr>
              <w:spacing w:line="240" w:lineRule="exact"/>
            </w:pPr>
            <w:r w:rsidRPr="00F23CB3">
              <w:t>БИК банка: 046015207</w:t>
            </w:r>
          </w:p>
          <w:p w:rsidR="00636382" w:rsidRDefault="00636382" w:rsidP="00E54FD2">
            <w:pPr>
              <w:spacing w:line="240" w:lineRule="exact"/>
            </w:pPr>
            <w:r w:rsidRPr="00F23CB3">
              <w:t xml:space="preserve">ОГРН: 1123444007895 ОКАТО 18401395000, ОКОГУ 4210014, ОКПО 10514272, </w:t>
            </w:r>
          </w:p>
          <w:p w:rsidR="00636382" w:rsidRPr="00F23CB3" w:rsidRDefault="00636382" w:rsidP="00E54FD2">
            <w:pPr>
              <w:spacing w:line="240" w:lineRule="exact"/>
            </w:pPr>
            <w:r w:rsidRPr="00F23CB3">
              <w:t>ОКОПФ 65, ОКТМО 18701000</w:t>
            </w:r>
          </w:p>
          <w:p w:rsidR="00636382" w:rsidRPr="00F23CB3" w:rsidRDefault="00636382" w:rsidP="00E54FD2">
            <w:pPr>
              <w:spacing w:line="240" w:lineRule="exact"/>
            </w:pPr>
          </w:p>
        </w:tc>
      </w:tr>
      <w:tr w:rsidR="00636382" w:rsidRPr="00E54FD2" w:rsidTr="00E54FD2">
        <w:tc>
          <w:tcPr>
            <w:tcW w:w="4998" w:type="dxa"/>
          </w:tcPr>
          <w:p w:rsidR="00636382" w:rsidRPr="00E54FD2" w:rsidRDefault="00636382" w:rsidP="00E54FD2">
            <w:pPr>
              <w:jc w:val="both"/>
              <w:rPr>
                <w:b/>
              </w:rPr>
            </w:pPr>
          </w:p>
          <w:p w:rsidR="00636382" w:rsidRPr="00E54FD2" w:rsidRDefault="00636382" w:rsidP="00E54FD2">
            <w:pPr>
              <w:jc w:val="both"/>
              <w:rPr>
                <w:b/>
              </w:rPr>
            </w:pPr>
            <w:r w:rsidRPr="00E54FD2">
              <w:rPr>
                <w:b/>
              </w:rPr>
              <w:t>Директор ООО «Круиз»</w:t>
            </w:r>
          </w:p>
          <w:p w:rsidR="00636382" w:rsidRPr="00E54FD2" w:rsidRDefault="00636382" w:rsidP="00E54FD2">
            <w:pPr>
              <w:jc w:val="both"/>
              <w:rPr>
                <w:b/>
              </w:rPr>
            </w:pPr>
          </w:p>
          <w:p w:rsidR="00636382" w:rsidRPr="00E54FD2" w:rsidRDefault="00636382" w:rsidP="00E54FD2">
            <w:pPr>
              <w:jc w:val="both"/>
              <w:rPr>
                <w:b/>
              </w:rPr>
            </w:pPr>
            <w:r w:rsidRPr="00E54FD2">
              <w:rPr>
                <w:b/>
              </w:rPr>
              <w:t>___________/ А.С. Растегаев</w:t>
            </w:r>
          </w:p>
          <w:p w:rsidR="00636382" w:rsidRPr="00E54FD2" w:rsidRDefault="00636382" w:rsidP="00E54FD2">
            <w:pPr>
              <w:jc w:val="both"/>
              <w:rPr>
                <w:b/>
              </w:rPr>
            </w:pPr>
          </w:p>
        </w:tc>
        <w:tc>
          <w:tcPr>
            <w:tcW w:w="4999" w:type="dxa"/>
          </w:tcPr>
          <w:p w:rsidR="00636382" w:rsidRDefault="00636382" w:rsidP="004B13DF"/>
          <w:p w:rsidR="00636382" w:rsidRPr="00E54FD2" w:rsidRDefault="00636382" w:rsidP="00E54FD2">
            <w:pPr>
              <w:jc w:val="both"/>
              <w:rPr>
                <w:b/>
              </w:rPr>
            </w:pPr>
            <w:r w:rsidRPr="00E54FD2">
              <w:rPr>
                <w:b/>
              </w:rPr>
              <w:t>Директор ООО «Перспектива»</w:t>
            </w:r>
          </w:p>
          <w:p w:rsidR="00636382" w:rsidRPr="00E54FD2" w:rsidRDefault="00636382" w:rsidP="00E54FD2">
            <w:pPr>
              <w:jc w:val="both"/>
              <w:rPr>
                <w:b/>
              </w:rPr>
            </w:pPr>
          </w:p>
          <w:p w:rsidR="00636382" w:rsidRPr="00F23CB3" w:rsidRDefault="00636382" w:rsidP="00E54FD2">
            <w:pPr>
              <w:jc w:val="both"/>
            </w:pPr>
            <w:r w:rsidRPr="00F23CB3">
              <w:t>___________________/</w:t>
            </w:r>
            <w:r w:rsidRPr="00E54FD2">
              <w:t xml:space="preserve"> А.В. Варакин</w:t>
            </w:r>
          </w:p>
          <w:p w:rsidR="00636382" w:rsidRPr="00711E29" w:rsidRDefault="00636382" w:rsidP="004B13DF">
            <w:r w:rsidRPr="00E54FD2">
              <w:rPr>
                <w:b/>
                <w:sz w:val="18"/>
                <w:szCs w:val="18"/>
              </w:rPr>
              <w:t xml:space="preserve">            (подпись)                                     (ФИО)</w:t>
            </w:r>
          </w:p>
        </w:tc>
      </w:tr>
    </w:tbl>
    <w:p w:rsidR="00636382" w:rsidRPr="00711E29" w:rsidRDefault="00636382" w:rsidP="004B13DF">
      <w:pPr>
        <w:rPr>
          <w:lang w:val="en-US"/>
        </w:rPr>
      </w:pPr>
    </w:p>
    <w:p w:rsidR="00636382" w:rsidRPr="00A64E03" w:rsidRDefault="00636382" w:rsidP="00A43D09">
      <w:pPr>
        <w:rPr>
          <w:b/>
          <w:sz w:val="18"/>
          <w:szCs w:val="18"/>
        </w:rPr>
      </w:pPr>
      <w:r>
        <w:rPr>
          <w:b/>
          <w:sz w:val="18"/>
          <w:szCs w:val="18"/>
        </w:rPr>
        <w:t>М.П.                                                                                                                        М.П.</w:t>
      </w:r>
    </w:p>
    <w:sectPr w:rsidR="00636382" w:rsidRPr="00A64E03" w:rsidSect="00431658">
      <w:pgSz w:w="11906" w:h="16838"/>
      <w:pgMar w:top="993"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554A892"/>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B13DF"/>
    <w:rsid w:val="000269B0"/>
    <w:rsid w:val="00084A74"/>
    <w:rsid w:val="00091CBF"/>
    <w:rsid w:val="000D2F67"/>
    <w:rsid w:val="00150B1D"/>
    <w:rsid w:val="001A4F81"/>
    <w:rsid w:val="00234451"/>
    <w:rsid w:val="00256861"/>
    <w:rsid w:val="002836C4"/>
    <w:rsid w:val="00290A0C"/>
    <w:rsid w:val="00293CC0"/>
    <w:rsid w:val="0034050A"/>
    <w:rsid w:val="00395CE8"/>
    <w:rsid w:val="00397D86"/>
    <w:rsid w:val="003F7CC6"/>
    <w:rsid w:val="004201C2"/>
    <w:rsid w:val="00431658"/>
    <w:rsid w:val="00446F08"/>
    <w:rsid w:val="00487578"/>
    <w:rsid w:val="004A3F30"/>
    <w:rsid w:val="004B13DF"/>
    <w:rsid w:val="004B73DF"/>
    <w:rsid w:val="00507122"/>
    <w:rsid w:val="005472AE"/>
    <w:rsid w:val="005701CF"/>
    <w:rsid w:val="005D3F6B"/>
    <w:rsid w:val="00636382"/>
    <w:rsid w:val="00640D37"/>
    <w:rsid w:val="00657190"/>
    <w:rsid w:val="006668C6"/>
    <w:rsid w:val="00681C35"/>
    <w:rsid w:val="00711E29"/>
    <w:rsid w:val="00796C8A"/>
    <w:rsid w:val="007B0487"/>
    <w:rsid w:val="00811F07"/>
    <w:rsid w:val="0086397A"/>
    <w:rsid w:val="00916E74"/>
    <w:rsid w:val="0097231F"/>
    <w:rsid w:val="009B27B1"/>
    <w:rsid w:val="009E0ECB"/>
    <w:rsid w:val="009E681A"/>
    <w:rsid w:val="00A01052"/>
    <w:rsid w:val="00A2045F"/>
    <w:rsid w:val="00A43D09"/>
    <w:rsid w:val="00A64E03"/>
    <w:rsid w:val="00AC1A33"/>
    <w:rsid w:val="00AE3B39"/>
    <w:rsid w:val="00B64977"/>
    <w:rsid w:val="00BA0BA3"/>
    <w:rsid w:val="00BB37E3"/>
    <w:rsid w:val="00BC23D8"/>
    <w:rsid w:val="00BD5FC4"/>
    <w:rsid w:val="00BE00A4"/>
    <w:rsid w:val="00BF485D"/>
    <w:rsid w:val="00C14F2F"/>
    <w:rsid w:val="00C64F0E"/>
    <w:rsid w:val="00C83285"/>
    <w:rsid w:val="00CE7B3B"/>
    <w:rsid w:val="00DC6704"/>
    <w:rsid w:val="00E54FD2"/>
    <w:rsid w:val="00E56E6C"/>
    <w:rsid w:val="00EC566E"/>
    <w:rsid w:val="00EF667C"/>
    <w:rsid w:val="00EF7018"/>
    <w:rsid w:val="00F23CB3"/>
    <w:rsid w:val="00F46CC8"/>
    <w:rsid w:val="00F47741"/>
    <w:rsid w:val="00F55894"/>
    <w:rsid w:val="00F62000"/>
    <w:rsid w:val="00FA5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C4"/>
    <w:rPr>
      <w:sz w:val="24"/>
      <w:szCs w:val="24"/>
    </w:rPr>
  </w:style>
  <w:style w:type="paragraph" w:styleId="5">
    <w:name w:val="heading 5"/>
    <w:basedOn w:val="a"/>
    <w:link w:val="50"/>
    <w:uiPriority w:val="99"/>
    <w:qFormat/>
    <w:rsid w:val="004B13D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D79CE"/>
    <w:rPr>
      <w:rFonts w:asciiTheme="minorHAnsi" w:eastAsiaTheme="minorEastAsia" w:hAnsiTheme="minorHAnsi" w:cstheme="minorBidi"/>
      <w:b/>
      <w:bCs/>
      <w:i/>
      <w:iCs/>
      <w:sz w:val="26"/>
      <w:szCs w:val="26"/>
    </w:rPr>
  </w:style>
  <w:style w:type="character" w:styleId="a3">
    <w:name w:val="Hyperlink"/>
    <w:basedOn w:val="a0"/>
    <w:uiPriority w:val="99"/>
    <w:rsid w:val="004B13DF"/>
    <w:rPr>
      <w:rFonts w:cs="Times New Roman"/>
      <w:color w:val="0000FF"/>
      <w:u w:val="single"/>
    </w:rPr>
  </w:style>
  <w:style w:type="paragraph" w:styleId="a4">
    <w:name w:val="Normal (Web)"/>
    <w:basedOn w:val="a"/>
    <w:uiPriority w:val="99"/>
    <w:rsid w:val="004B13DF"/>
    <w:pPr>
      <w:spacing w:before="75"/>
    </w:pPr>
    <w:rPr>
      <w:rFonts w:ascii="Tahoma" w:hAnsi="Tahoma" w:cs="Tahoma"/>
      <w:color w:val="0000FF"/>
      <w:sz w:val="20"/>
      <w:szCs w:val="20"/>
    </w:rPr>
  </w:style>
  <w:style w:type="character" w:styleId="a5">
    <w:name w:val="Strong"/>
    <w:basedOn w:val="a0"/>
    <w:uiPriority w:val="99"/>
    <w:qFormat/>
    <w:rsid w:val="004B13DF"/>
    <w:rPr>
      <w:rFonts w:cs="Times New Roman"/>
      <w:b/>
      <w:bCs/>
    </w:rPr>
  </w:style>
  <w:style w:type="table" w:styleId="a6">
    <w:name w:val="Table Grid"/>
    <w:basedOn w:val="a1"/>
    <w:uiPriority w:val="99"/>
    <w:rsid w:val="009E68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uiPriority w:val="99"/>
    <w:rsid w:val="009E681A"/>
    <w:pPr>
      <w:jc w:val="both"/>
    </w:pPr>
    <w:rPr>
      <w:szCs w:val="20"/>
    </w:rPr>
  </w:style>
  <w:style w:type="character" w:customStyle="1" w:styleId="20">
    <w:name w:val="Основной текст 2 Знак"/>
    <w:basedOn w:val="a0"/>
    <w:link w:val="2"/>
    <w:uiPriority w:val="99"/>
    <w:locked/>
    <w:rsid w:val="009E681A"/>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kruiztur.ru" TargetMode="External"/><Relationship Id="rId5" Type="http://schemas.openxmlformats.org/officeDocument/2006/relationships/hyperlink" Target="mailto:32@kruiztu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Microsoft</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Admin</dc:creator>
  <cp:lastModifiedBy>Лина</cp:lastModifiedBy>
  <cp:revision>5</cp:revision>
  <cp:lastPrinted>2014-04-15T13:55:00Z</cp:lastPrinted>
  <dcterms:created xsi:type="dcterms:W3CDTF">2014-04-15T12:50:00Z</dcterms:created>
  <dcterms:modified xsi:type="dcterms:W3CDTF">2014-04-15T13:56:00Z</dcterms:modified>
</cp:coreProperties>
</file>